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C9D" w:rsidRPr="008D6C9D" w:rsidRDefault="008D6C9D" w:rsidP="008D6C9D">
      <w:pPr>
        <w:jc w:val="right"/>
      </w:pPr>
      <w:r w:rsidRPr="008D6C9D">
        <w:rPr>
          <w:rFonts w:hint="eastAsia"/>
        </w:rPr>
        <w:t>（様式３）</w:t>
      </w:r>
    </w:p>
    <w:p w:rsidR="00850BC6" w:rsidRDefault="008D6C9D" w:rsidP="008D6C9D">
      <w:pPr>
        <w:jc w:val="center"/>
        <w:rPr>
          <w:b/>
          <w:sz w:val="24"/>
        </w:rPr>
      </w:pPr>
      <w:r w:rsidRPr="008D6C9D">
        <w:rPr>
          <w:rFonts w:hint="eastAsia"/>
          <w:b/>
          <w:sz w:val="24"/>
        </w:rPr>
        <w:t>企画提案書記載事項確認書</w:t>
      </w:r>
    </w:p>
    <w:p w:rsidR="008D6C9D" w:rsidRDefault="008D6C9D" w:rsidP="008D6C9D">
      <w:pPr>
        <w:jc w:val="center"/>
        <w:rPr>
          <w:b/>
          <w:sz w:val="24"/>
        </w:rPr>
      </w:pPr>
    </w:p>
    <w:tbl>
      <w:tblPr>
        <w:tblStyle w:val="a3"/>
        <w:tblW w:w="0" w:type="auto"/>
        <w:tblLook w:val="04A0" w:firstRow="1" w:lastRow="0" w:firstColumn="1" w:lastColumn="0" w:noHBand="0" w:noVBand="1"/>
      </w:tblPr>
      <w:tblGrid>
        <w:gridCol w:w="560"/>
        <w:gridCol w:w="7219"/>
        <w:gridCol w:w="715"/>
      </w:tblGrid>
      <w:tr w:rsidR="00D511BB" w:rsidTr="00201B77">
        <w:trPr>
          <w:trHeight w:val="1041"/>
        </w:trPr>
        <w:tc>
          <w:tcPr>
            <w:tcW w:w="7779" w:type="dxa"/>
            <w:gridSpan w:val="2"/>
            <w:shd w:val="clear" w:color="auto" w:fill="D9D9D9" w:themeFill="background1" w:themeFillShade="D9"/>
          </w:tcPr>
          <w:p w:rsidR="00201B77" w:rsidRDefault="00201B77" w:rsidP="008D6C9D">
            <w:pPr>
              <w:jc w:val="center"/>
            </w:pPr>
          </w:p>
          <w:p w:rsidR="00D511BB" w:rsidRPr="008D6C9D" w:rsidRDefault="00D511BB" w:rsidP="008D6C9D">
            <w:pPr>
              <w:jc w:val="center"/>
            </w:pPr>
            <w:r w:rsidRPr="008D6C9D">
              <w:rPr>
                <w:rFonts w:hint="eastAsia"/>
              </w:rPr>
              <w:t>項目</w:t>
            </w:r>
          </w:p>
        </w:tc>
        <w:tc>
          <w:tcPr>
            <w:tcW w:w="715" w:type="dxa"/>
            <w:shd w:val="clear" w:color="auto" w:fill="D9D9D9" w:themeFill="background1" w:themeFillShade="D9"/>
          </w:tcPr>
          <w:p w:rsidR="00201B77" w:rsidRPr="00201B77" w:rsidRDefault="00201B77" w:rsidP="00201B77">
            <w:pPr>
              <w:spacing w:line="360" w:lineRule="auto"/>
              <w:rPr>
                <w:spacing w:val="2"/>
                <w:w w:val="66"/>
                <w:sz w:val="20"/>
              </w:rPr>
            </w:pPr>
            <w:r w:rsidRPr="00201B77">
              <w:rPr>
                <w:rFonts w:hint="eastAsia"/>
                <w:w w:val="83"/>
                <w:sz w:val="20"/>
                <w:fitText w:val="498" w:id="-1957932285"/>
              </w:rPr>
              <w:t>提案書</w:t>
            </w:r>
          </w:p>
          <w:p w:rsidR="00D511BB" w:rsidRPr="008D6C9D" w:rsidRDefault="00D511BB" w:rsidP="00201B77">
            <w:pPr>
              <w:spacing w:line="360" w:lineRule="auto"/>
            </w:pPr>
            <w:r w:rsidRPr="00201B77">
              <w:rPr>
                <w:rFonts w:hint="eastAsia"/>
                <w:w w:val="83"/>
                <w:sz w:val="20"/>
                <w:fitText w:val="500" w:id="-1957932543"/>
              </w:rPr>
              <w:t>記載頁</w:t>
            </w:r>
          </w:p>
        </w:tc>
      </w:tr>
      <w:tr w:rsidR="00D511BB" w:rsidTr="00201B77">
        <w:trPr>
          <w:trHeight w:val="233"/>
        </w:trPr>
        <w:tc>
          <w:tcPr>
            <w:tcW w:w="7779" w:type="dxa"/>
            <w:gridSpan w:val="2"/>
            <w:shd w:val="clear" w:color="auto" w:fill="F2F2F2" w:themeFill="background1" w:themeFillShade="F2"/>
          </w:tcPr>
          <w:p w:rsidR="00D511BB" w:rsidRPr="00E35C10" w:rsidRDefault="00D511BB" w:rsidP="00201B77">
            <w:pPr>
              <w:jc w:val="left"/>
              <w:rPr>
                <w:szCs w:val="18"/>
              </w:rPr>
            </w:pPr>
            <w:r w:rsidRPr="00E35C10">
              <w:rPr>
                <w:rFonts w:hint="eastAsia"/>
                <w:szCs w:val="18"/>
              </w:rPr>
              <w:t>ウェブサイトのデザイン（サイトの構成を含む。）</w:t>
            </w:r>
          </w:p>
        </w:tc>
        <w:tc>
          <w:tcPr>
            <w:tcW w:w="715" w:type="dxa"/>
            <w:shd w:val="clear" w:color="auto" w:fill="F2F2F2" w:themeFill="background1" w:themeFillShade="F2"/>
          </w:tcPr>
          <w:p w:rsidR="00D511BB" w:rsidRDefault="00D511BB" w:rsidP="008D6C9D">
            <w:pPr>
              <w:jc w:val="center"/>
              <w:rPr>
                <w:b/>
                <w:sz w:val="24"/>
              </w:rPr>
            </w:pPr>
          </w:p>
        </w:tc>
      </w:tr>
      <w:tr w:rsidR="00D511BB" w:rsidRPr="003373BA" w:rsidTr="00201B77">
        <w:trPr>
          <w:trHeight w:val="295"/>
        </w:trPr>
        <w:tc>
          <w:tcPr>
            <w:tcW w:w="560" w:type="dxa"/>
            <w:vMerge w:val="restart"/>
          </w:tcPr>
          <w:p w:rsidR="00D511BB" w:rsidRPr="00D511BB" w:rsidRDefault="00D511BB" w:rsidP="00D511BB">
            <w:pPr>
              <w:spacing w:line="200" w:lineRule="exact"/>
              <w:jc w:val="left"/>
              <w:rPr>
                <w:sz w:val="18"/>
              </w:rPr>
            </w:pPr>
          </w:p>
        </w:tc>
        <w:tc>
          <w:tcPr>
            <w:tcW w:w="7219" w:type="dxa"/>
          </w:tcPr>
          <w:p w:rsidR="00D511BB" w:rsidRPr="00E35C10" w:rsidRDefault="00D511BB" w:rsidP="00201B77">
            <w:pPr>
              <w:jc w:val="left"/>
              <w:rPr>
                <w:sz w:val="18"/>
                <w:szCs w:val="18"/>
              </w:rPr>
            </w:pPr>
            <w:r w:rsidRPr="00E35C10">
              <w:rPr>
                <w:rFonts w:hint="eastAsia"/>
                <w:sz w:val="18"/>
                <w:szCs w:val="18"/>
              </w:rPr>
              <w:t>コーディング知識が</w:t>
            </w:r>
            <w:r w:rsidR="00201B77">
              <w:rPr>
                <w:rFonts w:hint="eastAsia"/>
                <w:sz w:val="18"/>
                <w:szCs w:val="18"/>
              </w:rPr>
              <w:t>な</w:t>
            </w:r>
            <w:r w:rsidRPr="00E35C10">
              <w:rPr>
                <w:rFonts w:hint="eastAsia"/>
                <w:sz w:val="18"/>
                <w:szCs w:val="18"/>
              </w:rPr>
              <w:t>い職員でも容易にメンテナンスを行えるように配慮すること</w:t>
            </w:r>
          </w:p>
        </w:tc>
        <w:tc>
          <w:tcPr>
            <w:tcW w:w="715" w:type="dxa"/>
          </w:tcPr>
          <w:p w:rsidR="00D511BB" w:rsidRPr="003373BA" w:rsidRDefault="00D511BB" w:rsidP="003373BA">
            <w:pPr>
              <w:jc w:val="left"/>
            </w:pPr>
          </w:p>
        </w:tc>
      </w:tr>
      <w:tr w:rsidR="00D511BB" w:rsidRPr="003373BA" w:rsidTr="00201B77">
        <w:tc>
          <w:tcPr>
            <w:tcW w:w="560" w:type="dxa"/>
            <w:vMerge/>
          </w:tcPr>
          <w:p w:rsidR="00D511BB" w:rsidRPr="00D511BB" w:rsidRDefault="00D511BB" w:rsidP="00D511BB">
            <w:pPr>
              <w:spacing w:line="200" w:lineRule="exact"/>
              <w:jc w:val="left"/>
              <w:rPr>
                <w:sz w:val="18"/>
              </w:rPr>
            </w:pPr>
          </w:p>
        </w:tc>
        <w:tc>
          <w:tcPr>
            <w:tcW w:w="7219" w:type="dxa"/>
          </w:tcPr>
          <w:p w:rsidR="00D511BB" w:rsidRPr="00E35C10" w:rsidRDefault="00D511BB" w:rsidP="00201B77">
            <w:pPr>
              <w:jc w:val="left"/>
              <w:rPr>
                <w:sz w:val="18"/>
                <w:szCs w:val="18"/>
              </w:rPr>
            </w:pPr>
            <w:r w:rsidRPr="00E35C10">
              <w:rPr>
                <w:rFonts w:hint="eastAsia"/>
                <w:sz w:val="18"/>
                <w:szCs w:val="18"/>
              </w:rPr>
              <w:t>欧文表記，日本語表記に最適なデザイン</w:t>
            </w:r>
            <w:r w:rsidR="00201B77">
              <w:rPr>
                <w:rFonts w:hint="eastAsia"/>
                <w:sz w:val="18"/>
                <w:szCs w:val="18"/>
              </w:rPr>
              <w:t>及び</w:t>
            </w:r>
            <w:r w:rsidRPr="00E35C10">
              <w:rPr>
                <w:rFonts w:hint="eastAsia"/>
                <w:sz w:val="18"/>
                <w:szCs w:val="18"/>
              </w:rPr>
              <w:t>構造を提案すること。</w:t>
            </w:r>
          </w:p>
        </w:tc>
        <w:tc>
          <w:tcPr>
            <w:tcW w:w="715" w:type="dxa"/>
          </w:tcPr>
          <w:p w:rsidR="00D511BB" w:rsidRPr="003373BA" w:rsidRDefault="00D511BB" w:rsidP="003373BA">
            <w:pPr>
              <w:jc w:val="left"/>
            </w:pPr>
          </w:p>
        </w:tc>
      </w:tr>
      <w:tr w:rsidR="00D511BB" w:rsidRPr="003373BA" w:rsidTr="00201B77">
        <w:tc>
          <w:tcPr>
            <w:tcW w:w="560" w:type="dxa"/>
            <w:vMerge/>
          </w:tcPr>
          <w:p w:rsidR="00D511BB" w:rsidRPr="00D511BB" w:rsidRDefault="00D511BB" w:rsidP="00D511BB">
            <w:pPr>
              <w:spacing w:line="200" w:lineRule="exact"/>
              <w:jc w:val="left"/>
              <w:rPr>
                <w:sz w:val="18"/>
              </w:rPr>
            </w:pPr>
          </w:p>
        </w:tc>
        <w:tc>
          <w:tcPr>
            <w:tcW w:w="7219" w:type="dxa"/>
          </w:tcPr>
          <w:p w:rsidR="00D511BB" w:rsidRPr="00E35C10" w:rsidRDefault="00D511BB" w:rsidP="00201B77">
            <w:pPr>
              <w:jc w:val="left"/>
              <w:rPr>
                <w:sz w:val="18"/>
                <w:szCs w:val="18"/>
              </w:rPr>
            </w:pPr>
            <w:r w:rsidRPr="00E35C10">
              <w:rPr>
                <w:rFonts w:hint="eastAsia"/>
                <w:sz w:val="18"/>
                <w:szCs w:val="18"/>
              </w:rPr>
              <w:t>レスポンシブ・デザインとし，最新の主要OS</w:t>
            </w:r>
            <w:r w:rsidR="00201B77">
              <w:rPr>
                <w:rFonts w:hint="eastAsia"/>
                <w:sz w:val="18"/>
                <w:szCs w:val="18"/>
              </w:rPr>
              <w:t>及び</w:t>
            </w:r>
            <w:r w:rsidRPr="00E35C10">
              <w:rPr>
                <w:rFonts w:hint="eastAsia"/>
                <w:sz w:val="18"/>
                <w:szCs w:val="18"/>
              </w:rPr>
              <w:t>主要ブラウザでの閲覧に対応すること。</w:t>
            </w:r>
          </w:p>
        </w:tc>
        <w:tc>
          <w:tcPr>
            <w:tcW w:w="715" w:type="dxa"/>
          </w:tcPr>
          <w:p w:rsidR="00D511BB" w:rsidRPr="003373BA" w:rsidRDefault="00D511BB" w:rsidP="003373BA">
            <w:pPr>
              <w:jc w:val="left"/>
            </w:pPr>
          </w:p>
        </w:tc>
      </w:tr>
      <w:tr w:rsidR="00201B77" w:rsidRPr="003373BA" w:rsidTr="00201B77">
        <w:tc>
          <w:tcPr>
            <w:tcW w:w="7779" w:type="dxa"/>
            <w:gridSpan w:val="2"/>
            <w:shd w:val="clear" w:color="auto" w:fill="F2F2F2" w:themeFill="background1" w:themeFillShade="F2"/>
          </w:tcPr>
          <w:p w:rsidR="00201B77" w:rsidRPr="00E35C10" w:rsidRDefault="00201B77" w:rsidP="00201B77">
            <w:pPr>
              <w:jc w:val="left"/>
              <w:rPr>
                <w:szCs w:val="18"/>
              </w:rPr>
            </w:pPr>
            <w:r w:rsidRPr="00E35C10">
              <w:rPr>
                <w:rFonts w:hint="eastAsia"/>
                <w:szCs w:val="18"/>
              </w:rPr>
              <w:t>CMSの開発</w:t>
            </w:r>
          </w:p>
        </w:tc>
        <w:tc>
          <w:tcPr>
            <w:tcW w:w="715" w:type="dxa"/>
          </w:tcPr>
          <w:p w:rsidR="00201B77" w:rsidRPr="003373BA" w:rsidRDefault="00201B77" w:rsidP="003373BA">
            <w:pPr>
              <w:jc w:val="left"/>
            </w:pPr>
          </w:p>
        </w:tc>
      </w:tr>
      <w:tr w:rsidR="00D511BB" w:rsidRPr="003373BA" w:rsidTr="00201B77">
        <w:tc>
          <w:tcPr>
            <w:tcW w:w="560" w:type="dxa"/>
            <w:vMerge w:val="restart"/>
          </w:tcPr>
          <w:p w:rsidR="00D511BB" w:rsidRPr="00D511BB" w:rsidRDefault="00D511BB" w:rsidP="00D511BB">
            <w:pPr>
              <w:spacing w:line="200" w:lineRule="exact"/>
              <w:jc w:val="left"/>
              <w:rPr>
                <w:sz w:val="18"/>
              </w:rPr>
            </w:pPr>
          </w:p>
        </w:tc>
        <w:tc>
          <w:tcPr>
            <w:tcW w:w="7219" w:type="dxa"/>
          </w:tcPr>
          <w:p w:rsidR="00D511BB" w:rsidRPr="00E35C10" w:rsidRDefault="00D511BB" w:rsidP="00E35C10">
            <w:pPr>
              <w:spacing w:line="200" w:lineRule="exact"/>
              <w:jc w:val="left"/>
              <w:rPr>
                <w:sz w:val="18"/>
                <w:szCs w:val="18"/>
              </w:rPr>
            </w:pPr>
            <w:r w:rsidRPr="00E35C10">
              <w:rPr>
                <w:sz w:val="18"/>
                <w:szCs w:val="18"/>
              </w:rPr>
              <w:t>コーディング知識が</w:t>
            </w:r>
            <w:r w:rsidR="00201B77">
              <w:rPr>
                <w:rFonts w:hint="eastAsia"/>
                <w:sz w:val="18"/>
                <w:szCs w:val="18"/>
              </w:rPr>
              <w:t>な</w:t>
            </w:r>
            <w:r w:rsidRPr="00E35C10">
              <w:rPr>
                <w:sz w:val="18"/>
                <w:szCs w:val="18"/>
              </w:rPr>
              <w:t>い職員でも，ブラウザ上で容易に更新作業を行えるシステムを開発し提供すること。編集者は，コンテンツの全部</w:t>
            </w:r>
            <w:r w:rsidR="00201B77">
              <w:rPr>
                <w:rFonts w:hint="eastAsia"/>
                <w:sz w:val="18"/>
                <w:szCs w:val="18"/>
              </w:rPr>
              <w:t>又</w:t>
            </w:r>
            <w:r w:rsidRPr="00E35C10">
              <w:rPr>
                <w:sz w:val="18"/>
                <w:szCs w:val="18"/>
              </w:rPr>
              <w:t>は一部をそれぞれ編集することができるようアカウントによって権限を分け（公開はできない），管理者は全てのコンテンツを編集・公開できるようにすること。</w:t>
            </w:r>
          </w:p>
        </w:tc>
        <w:tc>
          <w:tcPr>
            <w:tcW w:w="715" w:type="dxa"/>
          </w:tcPr>
          <w:p w:rsidR="00D511BB" w:rsidRPr="003373BA" w:rsidRDefault="00D511BB" w:rsidP="003373BA">
            <w:pPr>
              <w:jc w:val="left"/>
            </w:pPr>
          </w:p>
        </w:tc>
      </w:tr>
      <w:tr w:rsidR="00D511BB" w:rsidRPr="003373BA" w:rsidTr="00201B77">
        <w:trPr>
          <w:trHeight w:val="272"/>
        </w:trPr>
        <w:tc>
          <w:tcPr>
            <w:tcW w:w="560" w:type="dxa"/>
            <w:vMerge/>
          </w:tcPr>
          <w:p w:rsidR="00D511BB" w:rsidRPr="00D511BB" w:rsidRDefault="00D511BB" w:rsidP="00D511BB">
            <w:pPr>
              <w:spacing w:line="200" w:lineRule="exact"/>
              <w:jc w:val="left"/>
              <w:rPr>
                <w:sz w:val="18"/>
              </w:rPr>
            </w:pPr>
          </w:p>
        </w:tc>
        <w:tc>
          <w:tcPr>
            <w:tcW w:w="7219" w:type="dxa"/>
          </w:tcPr>
          <w:p w:rsidR="00D511BB" w:rsidRPr="00E35C10" w:rsidRDefault="00D511BB" w:rsidP="00201B77">
            <w:pPr>
              <w:jc w:val="left"/>
              <w:rPr>
                <w:sz w:val="18"/>
                <w:szCs w:val="18"/>
              </w:rPr>
            </w:pPr>
            <w:r w:rsidRPr="00E35C10">
              <w:rPr>
                <w:rFonts w:hint="eastAsia"/>
                <w:sz w:val="18"/>
                <w:szCs w:val="18"/>
              </w:rPr>
              <w:t>ウェブサイトのアドレスを，i</w:t>
            </w:r>
            <w:r w:rsidRPr="00E35C10">
              <w:rPr>
                <w:sz w:val="18"/>
                <w:szCs w:val="18"/>
              </w:rPr>
              <w:t>ntl.kcua.ac.jp</w:t>
            </w:r>
            <w:r w:rsidRPr="00E35C10">
              <w:rPr>
                <w:rFonts w:hint="eastAsia"/>
                <w:sz w:val="18"/>
                <w:szCs w:val="18"/>
              </w:rPr>
              <w:t>とすること。</w:t>
            </w:r>
          </w:p>
        </w:tc>
        <w:tc>
          <w:tcPr>
            <w:tcW w:w="715" w:type="dxa"/>
          </w:tcPr>
          <w:p w:rsidR="00D511BB" w:rsidRPr="003373BA" w:rsidRDefault="00D511BB" w:rsidP="003373BA">
            <w:pPr>
              <w:jc w:val="left"/>
            </w:pPr>
          </w:p>
        </w:tc>
      </w:tr>
      <w:tr w:rsidR="00D511BB" w:rsidRPr="003373BA" w:rsidTr="00201B77">
        <w:tc>
          <w:tcPr>
            <w:tcW w:w="560" w:type="dxa"/>
            <w:vMerge/>
          </w:tcPr>
          <w:p w:rsidR="00D511BB" w:rsidRPr="00D511BB" w:rsidRDefault="00D511BB" w:rsidP="00D511BB">
            <w:pPr>
              <w:spacing w:line="200" w:lineRule="exact"/>
              <w:jc w:val="left"/>
              <w:rPr>
                <w:sz w:val="18"/>
              </w:rPr>
            </w:pPr>
          </w:p>
        </w:tc>
        <w:tc>
          <w:tcPr>
            <w:tcW w:w="7219" w:type="dxa"/>
          </w:tcPr>
          <w:p w:rsidR="00D511BB" w:rsidRPr="00E35C10" w:rsidRDefault="00D511BB" w:rsidP="00E35C10">
            <w:pPr>
              <w:spacing w:line="200" w:lineRule="exact"/>
              <w:jc w:val="left"/>
              <w:rPr>
                <w:sz w:val="18"/>
                <w:szCs w:val="18"/>
              </w:rPr>
            </w:pPr>
            <w:r w:rsidRPr="00E35C10">
              <w:rPr>
                <w:sz w:val="18"/>
                <w:szCs w:val="18"/>
              </w:rPr>
              <w:t>アクセス動向に係る解析項目について，具体的に企画・提案を行い，本学と協議のうえ，閲覧機能を設けること</w:t>
            </w:r>
          </w:p>
        </w:tc>
        <w:tc>
          <w:tcPr>
            <w:tcW w:w="715" w:type="dxa"/>
          </w:tcPr>
          <w:p w:rsidR="00D511BB" w:rsidRPr="003373BA" w:rsidRDefault="00D511BB" w:rsidP="003373BA">
            <w:pPr>
              <w:jc w:val="left"/>
            </w:pPr>
          </w:p>
        </w:tc>
      </w:tr>
      <w:tr w:rsidR="00D511BB" w:rsidRPr="003373BA" w:rsidTr="00201B77">
        <w:tc>
          <w:tcPr>
            <w:tcW w:w="560" w:type="dxa"/>
            <w:vMerge/>
          </w:tcPr>
          <w:p w:rsidR="00D511BB" w:rsidRPr="00D511BB" w:rsidRDefault="00D511BB" w:rsidP="00D511BB">
            <w:pPr>
              <w:spacing w:line="200" w:lineRule="exact"/>
              <w:jc w:val="left"/>
              <w:rPr>
                <w:sz w:val="18"/>
              </w:rPr>
            </w:pPr>
          </w:p>
        </w:tc>
        <w:tc>
          <w:tcPr>
            <w:tcW w:w="7219" w:type="dxa"/>
          </w:tcPr>
          <w:p w:rsidR="00D511BB" w:rsidRPr="00E35C10" w:rsidRDefault="00D511BB" w:rsidP="00201B77">
            <w:pPr>
              <w:jc w:val="left"/>
              <w:rPr>
                <w:sz w:val="18"/>
                <w:szCs w:val="18"/>
              </w:rPr>
            </w:pPr>
            <w:r w:rsidRPr="00E35C10">
              <w:rPr>
                <w:sz w:val="18"/>
                <w:szCs w:val="18"/>
              </w:rPr>
              <w:t>交換留学申込フォームと，国際交流関連の問合せフォームを設けること。</w:t>
            </w:r>
          </w:p>
        </w:tc>
        <w:tc>
          <w:tcPr>
            <w:tcW w:w="715" w:type="dxa"/>
          </w:tcPr>
          <w:p w:rsidR="00D511BB" w:rsidRPr="003373BA" w:rsidRDefault="00D511BB" w:rsidP="003373BA">
            <w:pPr>
              <w:jc w:val="left"/>
            </w:pPr>
          </w:p>
        </w:tc>
      </w:tr>
      <w:tr w:rsidR="00D511BB" w:rsidRPr="003373BA" w:rsidTr="00201B77">
        <w:tc>
          <w:tcPr>
            <w:tcW w:w="560" w:type="dxa"/>
            <w:vMerge/>
          </w:tcPr>
          <w:p w:rsidR="00D511BB" w:rsidRPr="00D511BB" w:rsidRDefault="00D511BB" w:rsidP="00D511BB">
            <w:pPr>
              <w:spacing w:line="200" w:lineRule="exact"/>
              <w:jc w:val="left"/>
              <w:rPr>
                <w:sz w:val="18"/>
              </w:rPr>
            </w:pPr>
          </w:p>
        </w:tc>
        <w:tc>
          <w:tcPr>
            <w:tcW w:w="7219" w:type="dxa"/>
          </w:tcPr>
          <w:p w:rsidR="00D511BB" w:rsidRPr="00E35C10" w:rsidRDefault="00D511BB" w:rsidP="00E35C10">
            <w:pPr>
              <w:spacing w:line="200" w:lineRule="exact"/>
              <w:jc w:val="left"/>
              <w:rPr>
                <w:sz w:val="18"/>
                <w:szCs w:val="18"/>
              </w:rPr>
            </w:pPr>
            <w:r w:rsidRPr="00E35C10">
              <w:rPr>
                <w:sz w:val="18"/>
                <w:szCs w:val="18"/>
              </w:rPr>
              <w:t>他大学や海外大学の国際交流ウェブサイトの動向を分析し，日英２言語表記，将来的な多言語対応への拡張機能，アクセシビリティへの対応，ＳＥＯ対策を含め，本学に最適なデザイン並びに構造を提案すること。</w:t>
            </w:r>
          </w:p>
        </w:tc>
        <w:tc>
          <w:tcPr>
            <w:tcW w:w="715" w:type="dxa"/>
          </w:tcPr>
          <w:p w:rsidR="00D511BB" w:rsidRPr="003373BA" w:rsidRDefault="00D511BB" w:rsidP="00D511BB">
            <w:pPr>
              <w:jc w:val="left"/>
            </w:pPr>
          </w:p>
        </w:tc>
      </w:tr>
      <w:tr w:rsidR="00D511BB" w:rsidRPr="003373BA" w:rsidTr="00201B77">
        <w:tc>
          <w:tcPr>
            <w:tcW w:w="560" w:type="dxa"/>
            <w:vMerge/>
          </w:tcPr>
          <w:p w:rsidR="00D511BB" w:rsidRPr="00D511BB" w:rsidRDefault="00D511BB" w:rsidP="00D511BB">
            <w:pPr>
              <w:spacing w:line="200" w:lineRule="exact"/>
              <w:jc w:val="left"/>
              <w:rPr>
                <w:sz w:val="18"/>
              </w:rPr>
            </w:pPr>
          </w:p>
        </w:tc>
        <w:tc>
          <w:tcPr>
            <w:tcW w:w="7219" w:type="dxa"/>
          </w:tcPr>
          <w:p w:rsidR="00D511BB" w:rsidRPr="00E35C10" w:rsidRDefault="00D511BB" w:rsidP="00E35C10">
            <w:pPr>
              <w:spacing w:line="200" w:lineRule="exact"/>
              <w:jc w:val="left"/>
              <w:rPr>
                <w:sz w:val="18"/>
                <w:szCs w:val="18"/>
              </w:rPr>
            </w:pPr>
            <w:r w:rsidRPr="00E35C10">
              <w:rPr>
                <w:rFonts w:hint="eastAsia"/>
                <w:sz w:val="18"/>
                <w:szCs w:val="18"/>
              </w:rPr>
              <w:t>将来的により多くの言語に対応することが可能とするなど，機能追加が容易なシステムとすること。</w:t>
            </w:r>
          </w:p>
        </w:tc>
        <w:tc>
          <w:tcPr>
            <w:tcW w:w="715" w:type="dxa"/>
          </w:tcPr>
          <w:p w:rsidR="00D511BB" w:rsidRPr="003373BA" w:rsidRDefault="00D511BB" w:rsidP="00D511BB">
            <w:pPr>
              <w:jc w:val="left"/>
            </w:pPr>
          </w:p>
        </w:tc>
      </w:tr>
      <w:tr w:rsidR="00201B77" w:rsidRPr="003373BA" w:rsidTr="00931616">
        <w:trPr>
          <w:trHeight w:val="70"/>
        </w:trPr>
        <w:tc>
          <w:tcPr>
            <w:tcW w:w="7779" w:type="dxa"/>
            <w:gridSpan w:val="2"/>
            <w:shd w:val="clear" w:color="auto" w:fill="F2F2F2" w:themeFill="background1" w:themeFillShade="F2"/>
          </w:tcPr>
          <w:p w:rsidR="00201B77" w:rsidRPr="00E35C10" w:rsidRDefault="00201B77" w:rsidP="00201B77">
            <w:pPr>
              <w:jc w:val="left"/>
              <w:rPr>
                <w:szCs w:val="18"/>
              </w:rPr>
            </w:pPr>
            <w:r w:rsidRPr="00E35C10">
              <w:rPr>
                <w:rFonts w:hint="eastAsia"/>
                <w:szCs w:val="18"/>
              </w:rPr>
              <w:t>システム導入作業等</w:t>
            </w:r>
            <w:bookmarkStart w:id="0" w:name="_GoBack"/>
            <w:bookmarkEnd w:id="0"/>
          </w:p>
        </w:tc>
        <w:tc>
          <w:tcPr>
            <w:tcW w:w="715" w:type="dxa"/>
          </w:tcPr>
          <w:p w:rsidR="00201B77" w:rsidRPr="003373BA" w:rsidRDefault="00201B77" w:rsidP="00D511BB">
            <w:pPr>
              <w:jc w:val="left"/>
            </w:pPr>
          </w:p>
        </w:tc>
      </w:tr>
      <w:tr w:rsidR="00D511BB" w:rsidRPr="003373BA" w:rsidTr="00201B77">
        <w:trPr>
          <w:trHeight w:val="70"/>
        </w:trPr>
        <w:tc>
          <w:tcPr>
            <w:tcW w:w="560" w:type="dxa"/>
            <w:vMerge w:val="restart"/>
            <w:shd w:val="clear" w:color="auto" w:fill="FFFFFF" w:themeFill="background1"/>
          </w:tcPr>
          <w:p w:rsidR="00D511BB" w:rsidRPr="00D511BB" w:rsidRDefault="00D511BB" w:rsidP="00D511BB">
            <w:pPr>
              <w:spacing w:line="200" w:lineRule="exact"/>
              <w:jc w:val="left"/>
              <w:rPr>
                <w:sz w:val="18"/>
              </w:rPr>
            </w:pPr>
          </w:p>
        </w:tc>
        <w:tc>
          <w:tcPr>
            <w:tcW w:w="7219" w:type="dxa"/>
            <w:shd w:val="clear" w:color="auto" w:fill="FFFFFF" w:themeFill="background1"/>
          </w:tcPr>
          <w:p w:rsidR="00D511BB" w:rsidRPr="00E35C10" w:rsidRDefault="00D511BB" w:rsidP="00E35C10">
            <w:pPr>
              <w:spacing w:line="200" w:lineRule="exact"/>
              <w:jc w:val="left"/>
              <w:rPr>
                <w:sz w:val="18"/>
                <w:szCs w:val="18"/>
              </w:rPr>
            </w:pPr>
            <w:r w:rsidRPr="00E35C10">
              <w:rPr>
                <w:rFonts w:hint="eastAsia"/>
                <w:sz w:val="18"/>
                <w:szCs w:val="18"/>
              </w:rPr>
              <w:t>本学が別に契約するレンタルサーバー上にC</w:t>
            </w:r>
            <w:r w:rsidRPr="00E35C10">
              <w:rPr>
                <w:sz w:val="18"/>
                <w:szCs w:val="18"/>
              </w:rPr>
              <w:t>MS</w:t>
            </w:r>
            <w:r w:rsidRPr="00E35C10">
              <w:rPr>
                <w:rFonts w:hint="eastAsia"/>
                <w:sz w:val="18"/>
                <w:szCs w:val="18"/>
              </w:rPr>
              <w:t>を設置し，必要な設定を行い使用可能な状況にすること。</w:t>
            </w:r>
          </w:p>
        </w:tc>
        <w:tc>
          <w:tcPr>
            <w:tcW w:w="715" w:type="dxa"/>
          </w:tcPr>
          <w:p w:rsidR="00D511BB" w:rsidRPr="003373BA" w:rsidRDefault="00D511BB" w:rsidP="00D511BB">
            <w:pPr>
              <w:jc w:val="left"/>
            </w:pPr>
          </w:p>
        </w:tc>
      </w:tr>
      <w:tr w:rsidR="00D511BB" w:rsidRPr="003373BA" w:rsidTr="00201B77">
        <w:trPr>
          <w:trHeight w:val="70"/>
        </w:trPr>
        <w:tc>
          <w:tcPr>
            <w:tcW w:w="560" w:type="dxa"/>
            <w:vMerge/>
            <w:shd w:val="clear" w:color="auto" w:fill="FFFFFF" w:themeFill="background1"/>
          </w:tcPr>
          <w:p w:rsidR="00D511BB" w:rsidRPr="00D511BB" w:rsidRDefault="00D511BB" w:rsidP="00D511BB">
            <w:pPr>
              <w:spacing w:line="200" w:lineRule="exact"/>
              <w:jc w:val="left"/>
              <w:rPr>
                <w:sz w:val="18"/>
              </w:rPr>
            </w:pPr>
          </w:p>
        </w:tc>
        <w:tc>
          <w:tcPr>
            <w:tcW w:w="7219" w:type="dxa"/>
            <w:shd w:val="clear" w:color="auto" w:fill="FFFFFF" w:themeFill="background1"/>
          </w:tcPr>
          <w:p w:rsidR="00D511BB" w:rsidRPr="00E35C10" w:rsidRDefault="00D511BB" w:rsidP="00E35C10">
            <w:pPr>
              <w:spacing w:line="200" w:lineRule="exact"/>
              <w:jc w:val="left"/>
              <w:rPr>
                <w:sz w:val="18"/>
                <w:szCs w:val="18"/>
              </w:rPr>
            </w:pPr>
            <w:r w:rsidRPr="00E35C10">
              <w:rPr>
                <w:sz w:val="18"/>
                <w:szCs w:val="18"/>
              </w:rPr>
              <w:t>ＣＭＳは，本学のオフィシャルホームページで利用している</w:t>
            </w:r>
            <w:proofErr w:type="spellStart"/>
            <w:r w:rsidRPr="00E35C10">
              <w:rPr>
                <w:sz w:val="18"/>
                <w:szCs w:val="18"/>
              </w:rPr>
              <w:t>Wordpress</w:t>
            </w:r>
            <w:proofErr w:type="spellEnd"/>
            <w:r w:rsidRPr="00E35C10">
              <w:rPr>
                <w:sz w:val="18"/>
                <w:szCs w:val="18"/>
              </w:rPr>
              <w:t>を</w:t>
            </w:r>
            <w:r w:rsidRPr="00E35C10">
              <w:rPr>
                <w:rFonts w:hint="eastAsia"/>
                <w:sz w:val="18"/>
                <w:szCs w:val="18"/>
              </w:rPr>
              <w:t>使用する</w:t>
            </w:r>
            <w:r w:rsidRPr="00E35C10">
              <w:rPr>
                <w:sz w:val="18"/>
                <w:szCs w:val="18"/>
              </w:rPr>
              <w:t>こと。ただし，要件を満たす場合は一般に広く普及している他のオープンソースCMSの利用提案についても許可する</w:t>
            </w:r>
          </w:p>
        </w:tc>
        <w:tc>
          <w:tcPr>
            <w:tcW w:w="715" w:type="dxa"/>
          </w:tcPr>
          <w:p w:rsidR="00D511BB" w:rsidRPr="003373BA" w:rsidRDefault="00D511BB" w:rsidP="00D511BB">
            <w:pPr>
              <w:jc w:val="left"/>
            </w:pPr>
          </w:p>
        </w:tc>
      </w:tr>
      <w:tr w:rsidR="00D511BB" w:rsidRPr="003373BA" w:rsidTr="00201B77">
        <w:trPr>
          <w:trHeight w:val="70"/>
        </w:trPr>
        <w:tc>
          <w:tcPr>
            <w:tcW w:w="560" w:type="dxa"/>
            <w:vMerge/>
            <w:shd w:val="clear" w:color="auto" w:fill="FFFFFF" w:themeFill="background1"/>
          </w:tcPr>
          <w:p w:rsidR="00D511BB" w:rsidRPr="00D511BB" w:rsidRDefault="00D511BB" w:rsidP="00D511BB">
            <w:pPr>
              <w:spacing w:line="200" w:lineRule="exact"/>
              <w:jc w:val="left"/>
              <w:rPr>
                <w:sz w:val="18"/>
              </w:rPr>
            </w:pPr>
          </w:p>
        </w:tc>
        <w:tc>
          <w:tcPr>
            <w:tcW w:w="7219" w:type="dxa"/>
            <w:shd w:val="clear" w:color="auto" w:fill="FFFFFF" w:themeFill="background1"/>
          </w:tcPr>
          <w:p w:rsidR="00D511BB" w:rsidRPr="00E35C10" w:rsidRDefault="00D511BB" w:rsidP="00E35C10">
            <w:pPr>
              <w:spacing w:line="200" w:lineRule="exact"/>
              <w:jc w:val="left"/>
              <w:rPr>
                <w:sz w:val="18"/>
                <w:szCs w:val="18"/>
              </w:rPr>
            </w:pPr>
            <w:r w:rsidRPr="00E35C10">
              <w:rPr>
                <w:sz w:val="18"/>
                <w:szCs w:val="18"/>
              </w:rPr>
              <w:t>システムの導入作業に当たり，ドメインの管理者と必要な連携・調整を行うこととし，作業費用が発生した場合は受託者が負担する</w:t>
            </w:r>
            <w:r w:rsidRPr="00E35C10">
              <w:rPr>
                <w:rFonts w:hint="eastAsia"/>
                <w:sz w:val="18"/>
                <w:szCs w:val="18"/>
              </w:rPr>
              <w:t>こと</w:t>
            </w:r>
            <w:r w:rsidRPr="00E35C10">
              <w:rPr>
                <w:sz w:val="18"/>
                <w:szCs w:val="18"/>
              </w:rPr>
              <w:t>。</w:t>
            </w:r>
          </w:p>
        </w:tc>
        <w:tc>
          <w:tcPr>
            <w:tcW w:w="715" w:type="dxa"/>
          </w:tcPr>
          <w:p w:rsidR="00D511BB" w:rsidRPr="003373BA" w:rsidRDefault="00D511BB" w:rsidP="00D511BB">
            <w:pPr>
              <w:jc w:val="left"/>
            </w:pPr>
          </w:p>
        </w:tc>
      </w:tr>
      <w:tr w:rsidR="00201B77" w:rsidRPr="003373BA" w:rsidTr="00F33E53">
        <w:trPr>
          <w:trHeight w:val="70"/>
        </w:trPr>
        <w:tc>
          <w:tcPr>
            <w:tcW w:w="7779" w:type="dxa"/>
            <w:gridSpan w:val="2"/>
            <w:shd w:val="clear" w:color="auto" w:fill="F2F2F2" w:themeFill="background1" w:themeFillShade="F2"/>
          </w:tcPr>
          <w:p w:rsidR="00201B77" w:rsidRPr="00E35C10" w:rsidRDefault="00201B77" w:rsidP="00201B77">
            <w:pPr>
              <w:jc w:val="left"/>
              <w:rPr>
                <w:szCs w:val="18"/>
              </w:rPr>
            </w:pPr>
            <w:r w:rsidRPr="00E35C10">
              <w:rPr>
                <w:rFonts w:hint="eastAsia"/>
                <w:szCs w:val="18"/>
              </w:rPr>
              <w:t>職員への研修</w:t>
            </w:r>
          </w:p>
        </w:tc>
        <w:tc>
          <w:tcPr>
            <w:tcW w:w="715" w:type="dxa"/>
          </w:tcPr>
          <w:p w:rsidR="00201B77" w:rsidRPr="003373BA" w:rsidRDefault="00201B77" w:rsidP="00D511BB">
            <w:pPr>
              <w:jc w:val="left"/>
            </w:pPr>
          </w:p>
        </w:tc>
      </w:tr>
      <w:tr w:rsidR="00D511BB" w:rsidRPr="003373BA" w:rsidTr="00201B77">
        <w:trPr>
          <w:trHeight w:val="70"/>
        </w:trPr>
        <w:tc>
          <w:tcPr>
            <w:tcW w:w="560" w:type="dxa"/>
            <w:shd w:val="clear" w:color="auto" w:fill="FFFFFF" w:themeFill="background1"/>
          </w:tcPr>
          <w:p w:rsidR="00D511BB" w:rsidRPr="00D511BB" w:rsidRDefault="00D511BB" w:rsidP="00D511BB">
            <w:pPr>
              <w:spacing w:line="200" w:lineRule="exact"/>
              <w:jc w:val="left"/>
              <w:rPr>
                <w:sz w:val="18"/>
              </w:rPr>
            </w:pPr>
          </w:p>
        </w:tc>
        <w:tc>
          <w:tcPr>
            <w:tcW w:w="7219" w:type="dxa"/>
            <w:shd w:val="clear" w:color="auto" w:fill="FFFFFF" w:themeFill="background1"/>
          </w:tcPr>
          <w:p w:rsidR="00D511BB" w:rsidRPr="00E35C10" w:rsidRDefault="00D511BB" w:rsidP="00E35C10">
            <w:pPr>
              <w:spacing w:line="200" w:lineRule="exact"/>
              <w:jc w:val="left"/>
              <w:rPr>
                <w:sz w:val="18"/>
                <w:szCs w:val="18"/>
              </w:rPr>
            </w:pPr>
            <w:r w:rsidRPr="00E35C10">
              <w:rPr>
                <w:rFonts w:hint="eastAsia"/>
                <w:sz w:val="18"/>
                <w:szCs w:val="18"/>
              </w:rPr>
              <w:t>ウェブサイト作成システムに関して，担当職員への研修を行うこと。また，システム導入後，窓口担当者を定め，担当職員からの操作方法等の問合せに対応すること。</w:t>
            </w:r>
          </w:p>
        </w:tc>
        <w:tc>
          <w:tcPr>
            <w:tcW w:w="715" w:type="dxa"/>
          </w:tcPr>
          <w:p w:rsidR="00D511BB" w:rsidRPr="003373BA" w:rsidRDefault="00D511BB" w:rsidP="00D511BB">
            <w:pPr>
              <w:jc w:val="left"/>
            </w:pPr>
          </w:p>
        </w:tc>
      </w:tr>
      <w:tr w:rsidR="00201B77" w:rsidRPr="003373BA" w:rsidTr="00201B77">
        <w:trPr>
          <w:trHeight w:val="70"/>
        </w:trPr>
        <w:tc>
          <w:tcPr>
            <w:tcW w:w="7779" w:type="dxa"/>
            <w:gridSpan w:val="2"/>
            <w:shd w:val="clear" w:color="auto" w:fill="F2F2F2" w:themeFill="background1" w:themeFillShade="F2"/>
          </w:tcPr>
          <w:p w:rsidR="00201B77" w:rsidRPr="00E35C10" w:rsidRDefault="00201B77" w:rsidP="00201B77">
            <w:pPr>
              <w:jc w:val="left"/>
              <w:rPr>
                <w:szCs w:val="18"/>
              </w:rPr>
            </w:pPr>
            <w:r w:rsidRPr="00E35C10">
              <w:rPr>
                <w:rFonts w:hint="eastAsia"/>
                <w:szCs w:val="18"/>
              </w:rPr>
              <w:t>ウェブサイト運用開始後のシステム改修等</w:t>
            </w:r>
          </w:p>
        </w:tc>
        <w:tc>
          <w:tcPr>
            <w:tcW w:w="715" w:type="dxa"/>
          </w:tcPr>
          <w:p w:rsidR="00201B77" w:rsidRPr="003373BA" w:rsidRDefault="00201B77" w:rsidP="00D511BB">
            <w:pPr>
              <w:jc w:val="left"/>
            </w:pPr>
          </w:p>
        </w:tc>
      </w:tr>
      <w:tr w:rsidR="00D511BB" w:rsidRPr="003373BA" w:rsidTr="00201B77">
        <w:trPr>
          <w:trHeight w:val="70"/>
        </w:trPr>
        <w:tc>
          <w:tcPr>
            <w:tcW w:w="560" w:type="dxa"/>
            <w:shd w:val="clear" w:color="auto" w:fill="FFFFFF" w:themeFill="background1"/>
          </w:tcPr>
          <w:p w:rsidR="00D511BB" w:rsidRDefault="00D511BB" w:rsidP="00D511BB">
            <w:pPr>
              <w:jc w:val="left"/>
            </w:pPr>
          </w:p>
        </w:tc>
        <w:tc>
          <w:tcPr>
            <w:tcW w:w="7219" w:type="dxa"/>
            <w:shd w:val="clear" w:color="auto" w:fill="FFFFFF" w:themeFill="background1"/>
          </w:tcPr>
          <w:p w:rsidR="00D511BB" w:rsidRPr="00E35C10" w:rsidRDefault="00E35C10" w:rsidP="00E35C10">
            <w:pPr>
              <w:spacing w:line="200" w:lineRule="exact"/>
              <w:jc w:val="left"/>
              <w:rPr>
                <w:sz w:val="18"/>
                <w:szCs w:val="18"/>
              </w:rPr>
            </w:pPr>
            <w:r w:rsidRPr="00E35C10">
              <w:rPr>
                <w:rFonts w:hint="eastAsia"/>
                <w:sz w:val="18"/>
                <w:szCs w:val="18"/>
              </w:rPr>
              <w:t>CMS及びウェブサイトの運用開始後</w:t>
            </w:r>
            <w:r w:rsidRPr="00E35C10">
              <w:rPr>
                <w:sz w:val="18"/>
                <w:szCs w:val="18"/>
              </w:rPr>
              <w:t>，本仕様書によって調達した全てのシステム・ソフトウェア</w:t>
            </w:r>
            <w:r w:rsidRPr="00E35C10">
              <w:rPr>
                <w:rFonts w:hint="eastAsia"/>
                <w:sz w:val="18"/>
                <w:szCs w:val="18"/>
              </w:rPr>
              <w:t>の動作確認を行うこと。その際は</w:t>
            </w:r>
            <w:r w:rsidRPr="00E35C10">
              <w:rPr>
                <w:sz w:val="18"/>
                <w:szCs w:val="18"/>
              </w:rPr>
              <w:t>セキュリティに関する事項も含むこと。</w:t>
            </w:r>
          </w:p>
        </w:tc>
        <w:tc>
          <w:tcPr>
            <w:tcW w:w="715" w:type="dxa"/>
          </w:tcPr>
          <w:p w:rsidR="00D511BB" w:rsidRPr="003373BA" w:rsidRDefault="00D511BB" w:rsidP="00D511BB">
            <w:pPr>
              <w:jc w:val="left"/>
            </w:pPr>
          </w:p>
        </w:tc>
      </w:tr>
      <w:tr w:rsidR="00D511BB" w:rsidRPr="003373BA" w:rsidTr="00201B77">
        <w:trPr>
          <w:trHeight w:val="70"/>
        </w:trPr>
        <w:tc>
          <w:tcPr>
            <w:tcW w:w="560" w:type="dxa"/>
            <w:shd w:val="clear" w:color="auto" w:fill="FFFFFF" w:themeFill="background1"/>
          </w:tcPr>
          <w:p w:rsidR="00D511BB" w:rsidRDefault="00D511BB" w:rsidP="00D511BB">
            <w:pPr>
              <w:jc w:val="left"/>
            </w:pPr>
          </w:p>
        </w:tc>
        <w:tc>
          <w:tcPr>
            <w:tcW w:w="7219" w:type="dxa"/>
            <w:shd w:val="clear" w:color="auto" w:fill="FFFFFF" w:themeFill="background1"/>
          </w:tcPr>
          <w:p w:rsidR="00D511BB" w:rsidRPr="00E35C10" w:rsidRDefault="00E35C10" w:rsidP="00E35C10">
            <w:pPr>
              <w:spacing w:line="200" w:lineRule="exact"/>
              <w:jc w:val="left"/>
              <w:rPr>
                <w:sz w:val="18"/>
                <w:szCs w:val="18"/>
              </w:rPr>
            </w:pPr>
            <w:r w:rsidRPr="00E35C10">
              <w:rPr>
                <w:sz w:val="18"/>
                <w:szCs w:val="18"/>
              </w:rPr>
              <w:t>障害発生防止の観点から，適切なアクセス制御，通信の暗号化，動作ログ・操作の記録，不正プログラム対策，各種脆弱性の対応等，セキュリティ対策について十分に注意し，セキュリティ対応に伴うアプリケーションのアップデート及び設定変更等を行うこと。</w:t>
            </w:r>
          </w:p>
        </w:tc>
        <w:tc>
          <w:tcPr>
            <w:tcW w:w="715" w:type="dxa"/>
          </w:tcPr>
          <w:p w:rsidR="00D511BB" w:rsidRPr="003373BA" w:rsidRDefault="00D511BB" w:rsidP="00D511BB">
            <w:pPr>
              <w:jc w:val="left"/>
            </w:pPr>
          </w:p>
        </w:tc>
      </w:tr>
      <w:tr w:rsidR="00D511BB" w:rsidRPr="003373BA" w:rsidTr="00201B77">
        <w:trPr>
          <w:trHeight w:val="70"/>
        </w:trPr>
        <w:tc>
          <w:tcPr>
            <w:tcW w:w="560" w:type="dxa"/>
            <w:shd w:val="clear" w:color="auto" w:fill="FFFFFF" w:themeFill="background1"/>
          </w:tcPr>
          <w:p w:rsidR="00D511BB" w:rsidRDefault="00D511BB" w:rsidP="00D511BB">
            <w:pPr>
              <w:jc w:val="left"/>
            </w:pPr>
          </w:p>
        </w:tc>
        <w:tc>
          <w:tcPr>
            <w:tcW w:w="7219" w:type="dxa"/>
            <w:shd w:val="clear" w:color="auto" w:fill="FFFFFF" w:themeFill="background1"/>
          </w:tcPr>
          <w:p w:rsidR="00D511BB" w:rsidRPr="00E35C10" w:rsidRDefault="00E35C10" w:rsidP="00E35C10">
            <w:pPr>
              <w:spacing w:line="200" w:lineRule="exact"/>
              <w:jc w:val="left"/>
              <w:rPr>
                <w:sz w:val="18"/>
                <w:szCs w:val="18"/>
              </w:rPr>
            </w:pPr>
            <w:r w:rsidRPr="00E35C10">
              <w:rPr>
                <w:sz w:val="18"/>
                <w:szCs w:val="18"/>
              </w:rPr>
              <w:t>契約期間中，システムに障害が発生した場合は，直ちに復旧回復のために必要な措置を行うこと。</w:t>
            </w:r>
          </w:p>
        </w:tc>
        <w:tc>
          <w:tcPr>
            <w:tcW w:w="715" w:type="dxa"/>
          </w:tcPr>
          <w:p w:rsidR="00D511BB" w:rsidRPr="003373BA" w:rsidRDefault="00D511BB" w:rsidP="00D511BB">
            <w:pPr>
              <w:jc w:val="left"/>
            </w:pPr>
          </w:p>
        </w:tc>
      </w:tr>
      <w:tr w:rsidR="00E35C10" w:rsidRPr="003373BA" w:rsidTr="00201B77">
        <w:trPr>
          <w:trHeight w:val="70"/>
        </w:trPr>
        <w:tc>
          <w:tcPr>
            <w:tcW w:w="560" w:type="dxa"/>
            <w:shd w:val="clear" w:color="auto" w:fill="FFFFFF" w:themeFill="background1"/>
          </w:tcPr>
          <w:p w:rsidR="00E35C10" w:rsidRDefault="00E35C10" w:rsidP="00D511BB">
            <w:pPr>
              <w:jc w:val="left"/>
            </w:pPr>
          </w:p>
        </w:tc>
        <w:tc>
          <w:tcPr>
            <w:tcW w:w="7219" w:type="dxa"/>
            <w:shd w:val="clear" w:color="auto" w:fill="FFFFFF" w:themeFill="background1"/>
          </w:tcPr>
          <w:p w:rsidR="00E35C10" w:rsidRPr="00E35C10" w:rsidRDefault="00E35C10" w:rsidP="00E35C10">
            <w:pPr>
              <w:spacing w:line="200" w:lineRule="exact"/>
              <w:jc w:val="left"/>
              <w:rPr>
                <w:sz w:val="18"/>
                <w:szCs w:val="18"/>
              </w:rPr>
            </w:pPr>
            <w:r w:rsidRPr="00E35C10">
              <w:rPr>
                <w:rFonts w:hint="eastAsia"/>
                <w:sz w:val="18"/>
              </w:rPr>
              <w:t>契約期間終了後の保守作業は本学が行うが，</w:t>
            </w:r>
            <w:r w:rsidRPr="00E35C10">
              <w:rPr>
                <w:sz w:val="18"/>
              </w:rPr>
              <w:t>ウェブサイトの運用開始後に事前の要件定義とかい離する機能が見つかった場合は，協議の上，委託費の範囲内で対応すること。</w:t>
            </w:r>
          </w:p>
        </w:tc>
        <w:tc>
          <w:tcPr>
            <w:tcW w:w="715" w:type="dxa"/>
          </w:tcPr>
          <w:p w:rsidR="00E35C10" w:rsidRPr="003373BA" w:rsidRDefault="00E35C10" w:rsidP="00D511BB">
            <w:pPr>
              <w:jc w:val="left"/>
            </w:pPr>
          </w:p>
        </w:tc>
      </w:tr>
    </w:tbl>
    <w:p w:rsidR="008D6C9D" w:rsidRPr="003373BA" w:rsidRDefault="008D6C9D" w:rsidP="003373BA">
      <w:pPr>
        <w:jc w:val="left"/>
      </w:pPr>
    </w:p>
    <w:sectPr w:rsidR="008D6C9D" w:rsidRPr="003373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9D"/>
    <w:rsid w:val="001C6F03"/>
    <w:rsid w:val="00201B77"/>
    <w:rsid w:val="003373BA"/>
    <w:rsid w:val="00850BC6"/>
    <w:rsid w:val="008D6C9D"/>
    <w:rsid w:val="00D511BB"/>
    <w:rsid w:val="00E35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46313B"/>
  <w15:chartTrackingRefBased/>
  <w15:docId w15:val="{2BA92A91-028D-4010-BD58-A183118D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P明朝 Medium" w:eastAsia="BIZ UDP明朝 Medium" w:hAnsi="BIZ UDP明朝 Medium" w:cs="ＭＳ Ｐゴシック"/>
        <w:color w:val="333333"/>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dc:creator>
  <cp:keywords/>
  <dc:description/>
  <cp:lastModifiedBy>User13</cp:lastModifiedBy>
  <cp:revision>2</cp:revision>
  <dcterms:created xsi:type="dcterms:W3CDTF">2020-10-26T06:44:00Z</dcterms:created>
  <dcterms:modified xsi:type="dcterms:W3CDTF">2020-11-09T08:22:00Z</dcterms:modified>
</cp:coreProperties>
</file>